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A1A1A"/>
          <w:spacing w:val="20"/>
          <w:sz w:val="34"/>
          <w:szCs w:val="34"/>
        </w:rPr>
        <w:t xml:space="preserve">NASSER  “NAS”  SANOU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F3A5F"/>
          <w:sz w:val="19"/>
          <w:szCs w:val="19"/>
        </w:rPr>
        <w:t xml:space="preserve">AI Application Engineer  ·  Forward Deployed / Solutions Engineer  ·  Cross-Platform Mobile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New York, NY</w:t>
      </w:r>
      <w:r>
        <w:rPr>
          <w:rFonts w:ascii="Calibri" w:cs="Calibri" w:eastAsia="Calibri" w:hAnsi="Calibri"/>
          <w:color w:val="55555F"/>
          <w:sz w:val="18"/>
          <w:szCs w:val="18"/>
        </w:rPr>
        <w:t xml:space="preserve">  |  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(646) 575-3555</w:t>
      </w:r>
      <w:r>
        <w:rPr>
          <w:rFonts w:ascii="Calibri" w:cs="Calibri" w:eastAsia="Calibri" w:hAnsi="Calibri"/>
          <w:color w:val="55555F"/>
          <w:sz w:val="18"/>
          <w:szCs w:val="18"/>
        </w:rPr>
        <w:t xml:space="preserve">  |  </w:t>
      </w:r>
      <w:hyperlink w:history="1" r:id="rIdorobze-zlebclvgntdaye">
        <w:r>
          <w:rPr>
            <w:rFonts w:ascii="Calibri" w:cs="Calibri" w:eastAsia="Calibri" w:hAnsi="Calibri"/>
            <w:color w:val="1F3A5F"/>
            <w:sz w:val="18"/>
            <w:szCs w:val="18"/>
            <w:u w:val="single"/>
          </w:rPr>
          <w:t xml:space="preserve">nassersanou23@gmail.com</w:t>
        </w:r>
      </w:hyperlink>
    </w:p>
    <w:p>
      <w:pPr>
        <w:spacing w:after="40"/>
        <w:jc w:val="center"/>
      </w:pPr>
      <w:hyperlink w:history="1" r:id="rId_pauu5tpnr8vlr60sjppa">
        <w:r>
          <w:rPr>
            <w:rFonts w:ascii="Calibri" w:cs="Calibri" w:eastAsia="Calibri" w:hAnsi="Calibri"/>
            <w:color w:val="1F3A5F"/>
            <w:sz w:val="18"/>
            <w:szCs w:val="18"/>
            <w:u w:val="single"/>
          </w:rPr>
          <w:t xml:space="preserve">GitHub</w:t>
        </w:r>
      </w:hyperlink>
      <w:r>
        <w:rPr>
          <w:rFonts w:ascii="Calibri" w:cs="Calibri" w:eastAsia="Calibri" w:hAnsi="Calibri"/>
          <w:color w:val="55555F"/>
          <w:sz w:val="18"/>
          <w:szCs w:val="18"/>
        </w:rPr>
        <w:t xml:space="preserve">  |  </w:t>
      </w:r>
      <w:hyperlink w:history="1" r:id="rIdccbpykfjqliqhpv8vqtki">
        <w:r>
          <w:rPr>
            <w:rFonts w:ascii="Calibri" w:cs="Calibri" w:eastAsia="Calibri" w:hAnsi="Calibri"/>
            <w:color w:val="1F3A5F"/>
            <w:sz w:val="18"/>
            <w:szCs w:val="18"/>
            <w:u w:val="single"/>
          </w:rPr>
          <w:t xml:space="preserve">Portfolio</w:t>
        </w:r>
      </w:hyperlink>
      <w:r>
        <w:rPr>
          <w:rFonts w:ascii="Calibri" w:cs="Calibri" w:eastAsia="Calibri" w:hAnsi="Calibri"/>
          <w:color w:val="55555F"/>
          <w:sz w:val="18"/>
          <w:szCs w:val="18"/>
        </w:rPr>
        <w:t xml:space="preserve">  |  </w:t>
      </w:r>
      <w:hyperlink w:history="1" r:id="rIdzltxmct2olx_wtb2l6dur">
        <w:r>
          <w:rPr>
            <w:rFonts w:ascii="Calibri" w:cs="Calibri" w:eastAsia="Calibri" w:hAnsi="Calibri"/>
            <w:color w:val="1F3A5F"/>
            <w:sz w:val="18"/>
            <w:szCs w:val="18"/>
            <w:u w:val="single"/>
          </w:rPr>
          <w:t xml:space="preserve">LinkedIn</w:t>
        </w:r>
      </w:hyperlink>
      <w:r>
        <w:rPr>
          <w:rFonts w:ascii="Calibri" w:cs="Calibri" w:eastAsia="Calibri" w:hAnsi="Calibri"/>
          <w:color w:val="55555F"/>
          <w:sz w:val="18"/>
          <w:szCs w:val="18"/>
        </w:rPr>
        <w:t xml:space="preserve">  |  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English · French · Mooré · Dioula/Bambara</w:t>
      </w:r>
    </w:p>
    <w:p>
      <w:pPr>
        <w:pBdr>
          <w:bottom w:val="single" w:color="1F3A5F" w:sz="8" w:space="2"/>
        </w:pBdr>
        <w:spacing w:after="80" w:before="200"/>
      </w:pPr>
      <w:r>
        <w:rPr>
          <w:rFonts w:ascii="Calibri" w:cs="Calibri" w:eastAsia="Calibri" w:hAnsi="Calibri"/>
          <w:b/>
          <w:bCs/>
          <w:color w:val="1F3A5F"/>
          <w:spacing w:val="30"/>
          <w:sz w:val="20"/>
          <w:szCs w:val="20"/>
        </w:rPr>
        <w:t xml:space="preserve">PROFILE</w:t>
      </w:r>
    </w:p>
    <w:p>
      <w:pPr>
        <w:spacing w:after="40"/>
        <w:jc w:val="both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Software engineer specializing in LLM application architecture and cross-platform mobile for low-connectivity markets. Builds stateful agent systems on LangChain/LangGraph — graph-based orchestration, tool registries, and a provider-agnostic gateway that routes dynamically between Anthropic and Google rather than coupling either as a tool. Architect of 16 applications across AI, fintech, healthtech, agritech, edtech, and blockchain, designed against real infrastructure constraints: offline-first sync, mobile money rails, and multilingual interfaces in French, Mooré, and Dioula. Native Mooré and Dioula/Bambara speaker with deep domain fluency across Burkina Faso, Mali, and Niger — an uncommon combination of AI engineering depth and West African market knowledge.</w:t>
      </w:r>
    </w:p>
    <w:p>
      <w:pPr>
        <w:pBdr>
          <w:bottom w:val="single" w:color="1F3A5F" w:sz="8" w:space="2"/>
        </w:pBdr>
        <w:spacing w:after="80" w:before="200"/>
      </w:pPr>
      <w:r>
        <w:rPr>
          <w:rFonts w:ascii="Calibri" w:cs="Calibri" w:eastAsia="Calibri" w:hAnsi="Calibri"/>
          <w:b/>
          <w:bCs/>
          <w:color w:val="1F3A5F"/>
          <w:spacing w:val="30"/>
          <w:sz w:val="20"/>
          <w:szCs w:val="20"/>
        </w:rPr>
        <w:t xml:space="preserve">TECHNICAL SKILLS</w:t>
      </w:r>
    </w:p>
    <w:p>
      <w:pPr>
        <w:spacing w:after="55"/>
        <w:ind w:left="0"/>
      </w:pP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AI &amp; LLM Engineering: 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LangChain · LangGraph (StateGraph, ToolNode, MemorySaver) · Anthropic Claude API · Google Gemini (vision, TTS) · OpenAI Vision · agent tool-calling design · external tool registries (wxflows) · multi-provider gateway routing · SSE token streaming · context-window management (trimMessages) · prompt caching · Whisper · Meta NLLB · Wav2Vec2</w:t>
      </w:r>
    </w:p>
    <w:p>
      <w:pPr>
        <w:spacing w:after="55"/>
        <w:ind w:left="0"/>
      </w:pP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Mobile: 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React Native · Expo SDK 54 · Expo Router (nested/file-based) · React Navigation v6 · Redux Toolkit + Redux Persist · Reanimated 3 · offline-first architecture · EAS Build · i18next</w:t>
      </w:r>
    </w:p>
    <w:p>
      <w:pPr>
        <w:spacing w:after="55"/>
        <w:ind w:left="0"/>
      </w:pP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Web &amp; Full-Stack: 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TypeScript · Next.js 15 (App Router, edge runtime) · React 19 · Node.js · Tailwind CSS · Zustand · Convex · Clerk · Liveblocks · TipTap · Ruby on Rails</w:t>
      </w:r>
    </w:p>
    <w:p>
      <w:pPr>
        <w:spacing w:after="55"/>
        <w:ind w:left="0"/>
      </w:pP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Data &amp; Backend: 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PostgreSQL schema design · Supabase (Auth, Storage, Row Level Security) · database triggers, functions, indexing · WebRTC · Socket.IO · REST APIs</w:t>
      </w:r>
    </w:p>
    <w:p>
      <w:pPr>
        <w:spacing w:after="55"/>
        <w:ind w:left="0"/>
      </w:pP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3D, Blockchain &amp; Infra: 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React Three Fiber · Drei · Unity (react-native-unity) · Solidity · Hardhat · ethers.js · go-ethereum / BSC fork · Docker · Prometheus &amp; Grafana · Git</w:t>
      </w:r>
    </w:p>
    <w:p>
      <w:pPr>
        <w:spacing w:after="55"/>
        <w:ind w:left="0"/>
      </w:pP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Currently building: 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RAG pipelines (pgvector, embeddings, hybrid search, reranking) · eval instrumentation (RAGAS, LangSmith tracing) · Python / FastAPI service deployment</w:t>
      </w:r>
    </w:p>
    <w:p>
      <w:pPr>
        <w:pBdr>
          <w:bottom w:val="single" w:color="1F3A5F" w:sz="8" w:space="2"/>
        </w:pBdr>
        <w:spacing w:after="80" w:before="200"/>
      </w:pPr>
      <w:r>
        <w:rPr>
          <w:rFonts w:ascii="Calibri" w:cs="Calibri" w:eastAsia="Calibri" w:hAnsi="Calibri"/>
          <w:b/>
          <w:bCs/>
          <w:color w:val="1F3A5F"/>
          <w:spacing w:val="30"/>
          <w:sz w:val="20"/>
          <w:szCs w:val="20"/>
        </w:rPr>
        <w:t xml:space="preserve">EXPERIENCE</w:t>
      </w:r>
    </w:p>
    <w:p>
      <w:pPr>
        <w:tabs>
          <w:tab w:val="right" w:pos="10080"/>
        </w:tabs>
        <w:spacing w:after="20" w:before="10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Independent Software Engineer — Technical Architect</w:t>
      </w:r>
      <w:r>
        <w:rPr>
          <w:rFonts w:ascii="Calibri" w:cs="Calibri" w:eastAsia="Calibri" w:hAnsi="Calibri"/>
          <w:i/>
          <w:iCs/>
          <w:color w:val="55555F"/>
          <w:sz w:val="18"/>
          <w:szCs w:val="18"/>
        </w:rPr>
        <w:t xml:space="preserve">	New York, NY  ·  2019 – Present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Architected and built 16 applications end-to-end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 across AI, fintech, healthtech, agritech, edtech, blockchain, and media — owning requirements, data modeling, system architecture, and implementation without external specification.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Designed a reusable engineering methodology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 (screen accountability tables, schema specifications, mandatory-procedure documents) adopted across four subsequent products, standardizing how features are scoped and verified before code is written.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Built a shared themed component system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 with blueprint-driven design tokens, reused across three separate production codebases to keep styling consistent and reduce new-screen build time.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Directed AI coding systems at scale while maintaining verification discipline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 — audited an AI-reported "100% complete" status against source, establishing actual completion at 40–45% (0 of 20 SDK integrations, 0 tests) and rebuilding the delivery plan around the real number.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Reversed two costly architectural decisions after independent analysis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: replaced a from-scratch blockchain build with a BSC fork, and corrected a single-app marketplace design into a two-sided rider/driver-style architecture after identifying that buyers had no client application.</w:t>
      </w:r>
    </w:p>
    <w:p>
      <w:pPr>
        <w:pBdr>
          <w:bottom w:val="single" w:color="1F3A5F" w:sz="8" w:space="2"/>
        </w:pBdr>
        <w:spacing w:after="80" w:before="200"/>
      </w:pPr>
      <w:r>
        <w:rPr>
          <w:rFonts w:ascii="Calibri" w:cs="Calibri" w:eastAsia="Calibri" w:hAnsi="Calibri"/>
          <w:b/>
          <w:bCs/>
          <w:color w:val="1F3A5F"/>
          <w:spacing w:val="30"/>
          <w:sz w:val="20"/>
          <w:szCs w:val="20"/>
        </w:rPr>
        <w:t xml:space="preserve">SELECTED PROJECTS</w:t>
      </w:r>
    </w:p>
    <w:p>
      <w:pPr>
        <w:tabs>
          <w:tab w:val="right" w:pos="10080"/>
        </w:tabs>
        <w:spacing w:after="20" w:before="12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OurStoryTime — Agentic AI Storytelling Platform</w:t>
      </w:r>
      <w:r>
        <w:rPr>
          <w:rFonts w:ascii="Calibri" w:cs="Calibri" w:eastAsia="Calibri" w:hAnsi="Calibri"/>
          <w:i/>
          <w:iCs/>
          <w:color w:val="55555F"/>
          <w:sz w:val="17"/>
          <w:szCs w:val="17"/>
        </w:rPr>
        <w:t xml:space="preserve">	Full-Stack / AI Engineering</w:t>
      </w:r>
    </w:p>
    <w:p>
      <w:pPr>
        <w:spacing w:after="50"/>
      </w:pPr>
      <w:r>
        <w:rPr>
          <w:rFonts w:ascii="Calibri" w:cs="Calibri" w:eastAsia="Calibri" w:hAnsi="Calibri"/>
          <w:i/>
          <w:iCs/>
          <w:color w:val="1F3A5F"/>
          <w:sz w:val="17"/>
          <w:szCs w:val="17"/>
        </w:rPr>
        <w:t xml:space="preserve">Next.js 15 · React 19 · TypeScript · LangChain · LangGraph · Claude 3.5 Sonnet · Gemini 2.5 Flash · Convex · Clerk · Liveblocks · TipTap · React Three Fiber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Built stateful agent orchestration with LangGraph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 — StateGraph execution with ToolNode invocation and MemorySaver persistence, allowing the agent to reason, call tools, evaluate results, and re-plan across multi-turn sessions rather than running a single-shot chain.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Architected a provider-agnostic LLM gateway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 routing dynamically between Anthropic and Google instead of exposing one provider's capabilities as tools to the other — selected after researching production multi-LLM patterns; eliminates vendor lock-in and enables cost-based model routing.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Integrated a six-tool external registry so new agent capabilities can be added </w:t>
      </w: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without redeploying the application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; implemented token-by-token SSE streaming on the Next.js edge runtime for low first-token latency.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Controlled context-window growth and inference cost via </w:t>
      </w: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trimMessages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 windowing and Anthropic prompt caching on a large static system prompt.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Built multimodal features on Gemini — image-to-story generation and controllable TTS narration — with all provider keys proxied server-side so no credential reaches the browser.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Delivered real-time collaborative editing (Liveblocks + TipTap) and an animated 3D flip-book reader; diagnosed and resolved a React 19 / React Three Fiber incompatibility and added layered error boundaries with server-side error logging.</w:t>
      </w:r>
    </w:p>
    <w:p>
      <w:pPr>
        <w:tabs>
          <w:tab w:val="right" w:pos="10080"/>
        </w:tabs>
        <w:spacing w:after="20" w:before="12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AES Connect — Civic &amp; Diaspora Platform for the Sahel</w:t>
      </w:r>
      <w:r>
        <w:rPr>
          <w:rFonts w:ascii="Calibri" w:cs="Calibri" w:eastAsia="Calibri" w:hAnsi="Calibri"/>
          <w:i/>
          <w:iCs/>
          <w:color w:val="55555F"/>
          <w:sz w:val="17"/>
          <w:szCs w:val="17"/>
        </w:rPr>
        <w:t xml:space="preserve">	Mobile Architecture at Scale</w:t>
      </w:r>
    </w:p>
    <w:p>
      <w:pPr>
        <w:spacing w:after="50"/>
      </w:pPr>
      <w:r>
        <w:rPr>
          <w:rFonts w:ascii="Calibri" w:cs="Calibri" w:eastAsia="Calibri" w:hAnsi="Calibri"/>
          <w:i/>
          <w:iCs/>
          <w:color w:val="1F3A5F"/>
          <w:sz w:val="17"/>
          <w:szCs w:val="17"/>
        </w:rPr>
        <w:t xml:space="preserve">React Native · Expo SDK 54 · Expo Router · TypeScript · Supabase (Postgres, Auth, Storage, RLS) · Redux Toolkit + Persist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Architected a 200+ component application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 with three nested tab environments and context-aware navigation modeled on super-app patterns, letting users move between civic, marketplace, and services contexts without leaving the app.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Enforced multi-nation data isolation at the database layer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 using PostgreSQL Row Level Security, so community-scoped content cannot leak across member states regardless of client-side behavior.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Implemented offline-first state persistence (Redux Persist + AsyncStorage) so the application remains usable before connectivity returns — a requirement, not an optimization, in target markets.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Currently preparing App Store / Play Store release via EAS Build.</w:t>
      </w:r>
    </w:p>
    <w:p>
      <w:pPr>
        <w:tabs>
          <w:tab w:val="right" w:pos="10080"/>
        </w:tabs>
        <w:spacing w:after="20" w:before="12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Faso Kuma — AI Voice Translation for Low-Resource Languages</w:t>
      </w:r>
      <w:r>
        <w:rPr>
          <w:rFonts w:ascii="Calibri" w:cs="Calibri" w:eastAsia="Calibri" w:hAnsi="Calibri"/>
          <w:i/>
          <w:iCs/>
          <w:color w:val="55555F"/>
          <w:sz w:val="17"/>
          <w:szCs w:val="17"/>
        </w:rPr>
        <w:t xml:space="preserve">	Applied ML / Data Strategy</w:t>
      </w:r>
    </w:p>
    <w:p>
      <w:pPr>
        <w:spacing w:after="50"/>
      </w:pPr>
      <w:r>
        <w:rPr>
          <w:rFonts w:ascii="Calibri" w:cs="Calibri" w:eastAsia="Calibri" w:hAnsi="Calibri"/>
          <w:i/>
          <w:iCs/>
          <w:color w:val="1F3A5F"/>
          <w:sz w:val="17"/>
          <w:szCs w:val="17"/>
        </w:rPr>
        <w:t xml:space="preserve">React Native · Expo · OpenAI Whisper · Meta NLLB · Wav2Vec2 · MALIBA-AI · Supabase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Designed a voice-first architecture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 for French ↔ Mooré ↔ Dioula, targeting a market with 85% mobile penetration against 19.9% internet penetration — where text-first tooling excludes the intended users.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Specified a proprietary dataset strategy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: crowdsourced translations promoted to confirmed status after three independent validations, stored in segregated tables and licensed CC BY-NC-SA to keep the corpus open to African researchers while reserving commercial rights.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Architected a caching layer so third-party translation API results populate a first-party dataset, progressively reducing external dependency as coverage grows.</w:t>
      </w:r>
    </w:p>
    <w:p>
      <w:pPr>
        <w:tabs>
          <w:tab w:val="right" w:pos="10080"/>
        </w:tabs>
        <w:spacing w:after="20" w:before="12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Africa Chain — Sovereign EVM Layer-1 Blockchain</w:t>
      </w:r>
      <w:r>
        <w:rPr>
          <w:rFonts w:ascii="Calibri" w:cs="Calibri" w:eastAsia="Calibri" w:hAnsi="Calibri"/>
          <w:i/>
          <w:iCs/>
          <w:color w:val="55555F"/>
          <w:sz w:val="17"/>
          <w:szCs w:val="17"/>
        </w:rPr>
        <w:t xml:space="preserve">	Distributed Systems</w:t>
      </w:r>
    </w:p>
    <w:p>
      <w:pPr>
        <w:spacing w:after="50"/>
      </w:pPr>
      <w:r>
        <w:rPr>
          <w:rFonts w:ascii="Calibri" w:cs="Calibri" w:eastAsia="Calibri" w:hAnsi="Calibri"/>
          <w:i/>
          <w:iCs/>
          <w:color w:val="1F3A5F"/>
          <w:sz w:val="17"/>
          <w:szCs w:val="17"/>
        </w:rPr>
        <w:t xml:space="preserve">Go · go-ethereum / BSC fork · Solidity · Hardhat · ethers.js · web3.py · Docker · Prometheus &amp; Grafana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Forked and modified BSC/go-ethereum into a sovereign chain: chain ID 2024, Proof-of-Staked-Authority consensus, 21 geographically distributed validators, 3-second blocks, targeting sub-cent transaction costs for financial inclusion use cases.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Authored ValidatorSet contracts with per-country validator caps, genesis configuration, deployment scripts, and an async Python load-testing harness; containerized node deployment so operators across multiple countries run one reproducible artifact.</w:t>
      </w:r>
    </w:p>
    <w:p>
      <w:pPr>
        <w:tabs>
          <w:tab w:val="right" w:pos="10080"/>
        </w:tabs>
        <w:spacing w:after="20" w:before="12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Additional Portfolio</w:t>
      </w:r>
      <w:r>
        <w:rPr>
          <w:rFonts w:ascii="Calibri" w:cs="Calibri" w:eastAsia="Calibri" w:hAnsi="Calibri"/>
          <w:i/>
          <w:iCs/>
          <w:color w:val="55555F"/>
          <w:sz w:val="17"/>
          <w:szCs w:val="17"/>
        </w:rPr>
        <w:t xml:space="preserve">	Healthtech · Agritech · Music · Marketplace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MealSnap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 — AI nutrition platform; OpenAI Vision food recognition validated against USDA FoodData Central to prevent confidently wrong estimates; 3D body-goal lab in React Three Fiber. </w:t>
      </w: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Afya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 — healthtech platform with WebRTC consultations, QR-based counterfeit-medicine verification, and M-PESA/M-TIBA payment rails.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Faso AgriMarket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 — two-sided agricultural marketplace with Orange Money and Moov Money integration, cash-on-delivery, XOF formatting, and local units (bassine, sac, head of cattle). </w:t>
      </w:r>
      <w:r>
        <w:rPr>
          <w:rFonts w:ascii="Calibri" w:cs="Calibri" w:eastAsia="Calibri" w:hAnsi="Calibri"/>
          <w:b/>
          <w:bCs/>
          <w:color w:val="1A1A1A"/>
          <w:sz w:val="18"/>
          <w:szCs w:val="18"/>
        </w:rPr>
        <w:t xml:space="preserve">Kàrín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 — music streaming platform; 25-table Postgres schema with triggers, functions, and 35+ indexes for playback analytics and artist revenue isolation.</w:t>
      </w:r>
    </w:p>
    <w:p>
      <w:pPr>
        <w:pBdr>
          <w:bottom w:val="single" w:color="1F3A5F" w:sz="8" w:space="2"/>
        </w:pBdr>
        <w:spacing w:after="80" w:before="200"/>
      </w:pPr>
      <w:r>
        <w:rPr>
          <w:rFonts w:ascii="Calibri" w:cs="Calibri" w:eastAsia="Calibri" w:hAnsi="Calibri"/>
          <w:b/>
          <w:bCs/>
          <w:color w:val="1F3A5F"/>
          <w:spacing w:val="30"/>
          <w:sz w:val="20"/>
          <w:szCs w:val="20"/>
        </w:rPr>
        <w:t xml:space="preserve">EARLIER EXPERIENCE</w:t>
      </w:r>
    </w:p>
    <w:p>
      <w:pPr>
        <w:tabs>
          <w:tab w:val="right" w:pos="10080"/>
        </w:tabs>
        <w:spacing w:after="20" w:before="10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Software Developer — Full Family Tree</w:t>
      </w:r>
      <w:r>
        <w:rPr>
          <w:rFonts w:ascii="Calibri" w:cs="Calibri" w:eastAsia="Calibri" w:hAnsi="Calibri"/>
          <w:i/>
          <w:iCs/>
          <w:color w:val="55555F"/>
          <w:sz w:val="18"/>
          <w:szCs w:val="18"/>
        </w:rPr>
        <w:t xml:space="preserve">	New York, NY  ·  2017 – 2018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Rebuilt the new-user sign-up flow and integrated G-Suite and FTP account provisioning; removed interstitial flash messaging and ad placements identified as drop-off points in onboarding.</w:t>
      </w:r>
    </w:p>
    <w:p>
      <w:pPr>
        <w:tabs>
          <w:tab w:val="right" w:pos="10080"/>
        </w:tabs>
        <w:spacing w:after="20" w:before="10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Sales Associate — Douglas Elliman</w:t>
      </w:r>
      <w:r>
        <w:rPr>
          <w:rFonts w:ascii="Calibri" w:cs="Calibri" w:eastAsia="Calibri" w:hAnsi="Calibri"/>
          <w:i/>
          <w:iCs/>
          <w:color w:val="55555F"/>
          <w:sz w:val="18"/>
          <w:szCs w:val="18"/>
        </w:rPr>
        <w:t xml:space="preserve">	New York, NY  ·  2017 – 2018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Qualified prospects and closed real estate transactions; coordinated showings across sales teams — client-facing requirements gathering under time pressure.</w:t>
      </w:r>
    </w:p>
    <w:p>
      <w:pPr>
        <w:tabs>
          <w:tab w:val="right" w:pos="10080"/>
        </w:tabs>
        <w:spacing w:after="20" w:before="10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Managing Executive, Sales — The Feeder</w:t>
      </w:r>
      <w:r>
        <w:rPr>
          <w:rFonts w:ascii="Calibri" w:cs="Calibri" w:eastAsia="Calibri" w:hAnsi="Calibri"/>
          <w:i/>
          <w:iCs/>
          <w:color w:val="55555F"/>
          <w:sz w:val="18"/>
          <w:szCs w:val="18"/>
        </w:rPr>
        <w:t xml:space="preserve">	New York, NY  ·  2010 – 2016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Coordinated rent operations and interpreted real estate data for CUNY's green program; managed listings, appointments, and prospect qualification.</w:t>
      </w:r>
    </w:p>
    <w:p>
      <w:pPr>
        <w:pBdr>
          <w:bottom w:val="single" w:color="1F3A5F" w:sz="8" w:space="2"/>
        </w:pBdr>
        <w:spacing w:after="80" w:before="200"/>
      </w:pPr>
      <w:r>
        <w:rPr>
          <w:rFonts w:ascii="Calibri" w:cs="Calibri" w:eastAsia="Calibri" w:hAnsi="Calibri"/>
          <w:b/>
          <w:bCs/>
          <w:color w:val="1F3A5F"/>
          <w:spacing w:val="30"/>
          <w:sz w:val="20"/>
          <w:szCs w:val="20"/>
        </w:rPr>
        <w:t xml:space="preserve">EDUCATION</w:t>
      </w:r>
    </w:p>
    <w:p>
      <w:pPr>
        <w:tabs>
          <w:tab w:val="right" w:pos="10080"/>
        </w:tabs>
        <w:spacing w:after="20" w:before="10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Flatiron School — Full Stack Web Development (Ruby on Rails, JavaScript)</w:t>
      </w:r>
      <w:r>
        <w:rPr>
          <w:rFonts w:ascii="Calibri" w:cs="Calibri" w:eastAsia="Calibri" w:hAnsi="Calibri"/>
          <w:i/>
          <w:iCs/>
          <w:color w:val="55555F"/>
          <w:sz w:val="18"/>
          <w:szCs w:val="18"/>
        </w:rPr>
        <w:t xml:space="preserve">	2019</w:t>
      </w:r>
    </w:p>
    <w:p>
      <w:pPr>
        <w:tabs>
          <w:tab w:val="right" w:pos="10080"/>
        </w:tabs>
        <w:spacing w:after="20" w:before="10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General Assembly — React, Node.js, Rails</w:t>
      </w:r>
      <w:r>
        <w:rPr>
          <w:rFonts w:ascii="Calibri" w:cs="Calibri" w:eastAsia="Calibri" w:hAnsi="Calibri"/>
          <w:i/>
          <w:iCs/>
          <w:color w:val="55555F"/>
          <w:sz w:val="18"/>
          <w:szCs w:val="18"/>
        </w:rPr>
        <w:t xml:space="preserve">	2017</w:t>
      </w:r>
    </w:p>
    <w:p>
      <w:pPr>
        <w:tabs>
          <w:tab w:val="right" w:pos="10080"/>
        </w:tabs>
        <w:spacing w:after="20" w:before="10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CNAA, Ouagadougou, Burkina Faso — Degree, Fine Arts</w:t>
      </w:r>
      <w:r>
        <w:rPr>
          <w:rFonts w:ascii="Calibri" w:cs="Calibri" w:eastAsia="Calibri" w:hAnsi="Calibri"/>
          <w:i/>
          <w:iCs/>
          <w:color w:val="55555F"/>
          <w:sz w:val="18"/>
          <w:szCs w:val="18"/>
        </w:rPr>
        <w:t xml:space="preserve">	2001</w:t>
      </w:r>
    </w:p>
    <w:p>
      <w:pPr>
        <w:pBdr>
          <w:bottom w:val="single" w:color="1F3A5F" w:sz="8" w:space="2"/>
        </w:pBdr>
        <w:spacing w:after="80" w:before="200"/>
      </w:pPr>
      <w:r>
        <w:rPr>
          <w:rFonts w:ascii="Calibri" w:cs="Calibri" w:eastAsia="Calibri" w:hAnsi="Calibri"/>
          <w:b/>
          <w:bCs/>
          <w:color w:val="1F3A5F"/>
          <w:spacing w:val="30"/>
          <w:sz w:val="20"/>
          <w:szCs w:val="20"/>
        </w:rPr>
        <w:t xml:space="preserve">LANGUAGES</w:t>
      </w:r>
    </w:p>
    <w:p>
      <w:pPr>
        <w:spacing w:after="0"/>
        <w:jc w:val="left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Mooré and Dioula/Bambara (native) · French (fluent) · English (fluent). Builds and tests multilingual interfaces directly in all four, including localization for languages with minimal digital tooling.</w:t>
      </w:r>
    </w:p>
    <w:sectPr>
      <w:pgSz w:w="12240" w:h="15840" w:orient="portrait"/>
      <w:pgMar w:top="620" w:right="720" w:bottom="56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88" w:hanging="201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robze-zlebclvgntdaye" Type="http://schemas.openxmlformats.org/officeDocument/2006/relationships/hyperlink" Target="mailto:nassersanou23@gmail.com" TargetMode="External"/><Relationship Id="rId_pauu5tpnr8vlr60sjppa" Type="http://schemas.openxmlformats.org/officeDocument/2006/relationships/hyperlink" Target="https://github.com/Naser2" TargetMode="External"/><Relationship Id="rIdccbpykfjqliqhpv8vqtki" Type="http://schemas.openxmlformats.org/officeDocument/2006/relationships/hyperlink" Target="https://nassersanou.com/" TargetMode="External"/><Relationship Id="rIdzltxmct2olx_wtb2l6dur" Type="http://schemas.openxmlformats.org/officeDocument/2006/relationships/hyperlink" Target="https://www.linkedin.com/in/nasser-sanou/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2026-08-25T22:32:59.779Z</dcterms:created>
  <dcterms:modified xsi:type="dcterms:W3CDTF">2026-08-25T22:32:59.792Z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